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15" w:rsidRPr="00C35E41" w:rsidRDefault="00C35E41" w:rsidP="00680051">
      <w:pPr>
        <w:pStyle w:val="Default"/>
        <w:spacing w:before="240" w:after="120"/>
        <w:rPr>
          <w:b/>
          <w:bCs/>
        </w:rPr>
      </w:pPr>
      <w:r>
        <w:rPr>
          <w:b/>
          <w:bCs/>
          <w:noProof/>
          <w:lang w:eastAsia="en-GB"/>
        </w:rPr>
        <w:drawing>
          <wp:inline distT="0" distB="0" distL="0" distR="0">
            <wp:extent cx="422265" cy="469669"/>
            <wp:effectExtent l="0" t="0" r="0" b="6985"/>
            <wp:docPr id="1" name="Picture 1" descr="J:\ADMIN\LOGOS\New School Logos\StJoe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DMIN\LOGOS\New School Logos\StJoe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70" cy="47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E15" w:rsidRPr="00C35E41">
        <w:rPr>
          <w:b/>
          <w:bCs/>
        </w:rPr>
        <w:t>St Joseph’s Catholic Primary School Music Curriculum</w:t>
      </w:r>
      <w:r>
        <w:rPr>
          <w:b/>
          <w:bCs/>
          <w:noProof/>
          <w:lang w:eastAsia="en-GB"/>
        </w:rPr>
        <w:drawing>
          <wp:inline distT="0" distB="0" distL="0" distR="0" wp14:anchorId="55740626">
            <wp:extent cx="420370" cy="4692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7E15" w:rsidRPr="00C35E41" w:rsidRDefault="00DF5806" w:rsidP="00680051">
      <w:pPr>
        <w:pStyle w:val="Default"/>
        <w:spacing w:before="240" w:after="120"/>
        <w:rPr>
          <w:bCs/>
        </w:rPr>
      </w:pPr>
      <w:r w:rsidRPr="00C35E41">
        <w:rPr>
          <w:bCs/>
        </w:rPr>
        <w:t>In addition to singing practices for Masses throughout the year and performances in Class Assemblies, Class Prayer Services, Christmas and Easter Productions and Year 6 Productions, pupils at St Joseph’s are taught Music in weekly Music lessons.</w:t>
      </w:r>
      <w:r w:rsidR="00E97E15" w:rsidRPr="00C35E41">
        <w:rPr>
          <w:bCs/>
        </w:rPr>
        <w:t xml:space="preserve"> </w:t>
      </w:r>
    </w:p>
    <w:p w:rsidR="00680051" w:rsidRPr="00C35E41" w:rsidRDefault="00E97E15" w:rsidP="00680051">
      <w:pPr>
        <w:pStyle w:val="Default"/>
        <w:spacing w:before="240" w:after="120"/>
        <w:rPr>
          <w:bCs/>
        </w:rPr>
      </w:pPr>
      <w:r w:rsidRPr="00C35E41">
        <w:rPr>
          <w:bCs/>
        </w:rPr>
        <w:t>Weekly lessons follow the National Curriculum for Music (2013) which states that</w:t>
      </w:r>
      <w:r w:rsidR="00680051" w:rsidRPr="00C35E41">
        <w:rPr>
          <w:bCs/>
        </w:rPr>
        <w:t xml:space="preserve"> pupils should be taught to do the following in each Key Stage:</w:t>
      </w:r>
    </w:p>
    <w:p w:rsidR="00680051" w:rsidRPr="00C35E41" w:rsidRDefault="00680051" w:rsidP="00680051">
      <w:pPr>
        <w:pStyle w:val="Default"/>
        <w:spacing w:before="240" w:after="120"/>
      </w:pPr>
      <w:r w:rsidRPr="00C35E41">
        <w:rPr>
          <w:b/>
          <w:bCs/>
        </w:rPr>
        <w:t xml:space="preserve">Key stage 1 </w:t>
      </w:r>
    </w:p>
    <w:p w:rsidR="00680051" w:rsidRPr="00C35E41" w:rsidRDefault="00680051" w:rsidP="00680051">
      <w:pPr>
        <w:pStyle w:val="Default"/>
        <w:spacing w:after="120"/>
        <w:ind w:left="357" w:hanging="358"/>
      </w:pPr>
      <w:r w:rsidRPr="00C35E41">
        <w:t xml:space="preserve"> use their voices expressively and creatively by singing songs and speaking chants and rhymes </w:t>
      </w:r>
    </w:p>
    <w:p w:rsidR="00680051" w:rsidRPr="00C35E41" w:rsidRDefault="00680051" w:rsidP="00680051">
      <w:pPr>
        <w:pStyle w:val="Default"/>
        <w:spacing w:after="120"/>
        <w:ind w:left="357" w:hanging="358"/>
      </w:pPr>
      <w:r w:rsidRPr="00C35E41">
        <w:t xml:space="preserve"> play tuned and untuned instruments musically </w:t>
      </w:r>
    </w:p>
    <w:p w:rsidR="00680051" w:rsidRPr="00C35E41" w:rsidRDefault="00680051" w:rsidP="00680051">
      <w:pPr>
        <w:pStyle w:val="Default"/>
        <w:spacing w:after="120"/>
        <w:ind w:left="357" w:hanging="358"/>
      </w:pPr>
      <w:r w:rsidRPr="00C35E41">
        <w:t xml:space="preserve"> listen with concentration and understanding to a range of high-quality live and recorded music </w:t>
      </w:r>
    </w:p>
    <w:p w:rsidR="00680051" w:rsidRPr="00C35E41" w:rsidRDefault="00680051" w:rsidP="00680051">
      <w:pPr>
        <w:pStyle w:val="Default"/>
        <w:spacing w:after="240"/>
        <w:ind w:left="357" w:hanging="358"/>
      </w:pPr>
      <w:r w:rsidRPr="00C35E41">
        <w:t xml:space="preserve"> experiment with, create, select and combine sounds using the inter-related dimensions of music. </w:t>
      </w:r>
    </w:p>
    <w:p w:rsidR="00680051" w:rsidRPr="00C35E41" w:rsidRDefault="00680051" w:rsidP="00680051">
      <w:pPr>
        <w:pStyle w:val="Default"/>
        <w:spacing w:before="240" w:after="120"/>
      </w:pPr>
      <w:r w:rsidRPr="00C35E41">
        <w:rPr>
          <w:b/>
          <w:bCs/>
        </w:rPr>
        <w:t xml:space="preserve">Key stage 2 </w:t>
      </w:r>
    </w:p>
    <w:p w:rsidR="00680051" w:rsidRPr="00C35E41" w:rsidRDefault="00680051" w:rsidP="00680051">
      <w:pPr>
        <w:pStyle w:val="Default"/>
        <w:spacing w:after="240"/>
      </w:pPr>
      <w:r w:rsidRPr="00C35E41">
        <w:t xml:space="preserve">Sing and play musically with increasing confidence and control. They should develop an understanding of musical composition, organising and manipulating ideas within musical structures and reproducing sounds from aural memory. </w:t>
      </w:r>
    </w:p>
    <w:p w:rsidR="00680051" w:rsidRPr="00C35E41" w:rsidRDefault="00680051" w:rsidP="00680051">
      <w:pPr>
        <w:pStyle w:val="Default"/>
        <w:spacing w:after="120"/>
        <w:ind w:left="357" w:hanging="358"/>
      </w:pPr>
      <w:r w:rsidRPr="00C35E41">
        <w:t xml:space="preserve"> play and perform in solo and ensemble contexts, using their voices and playing musical instruments with increasing accuracy, fluency, control and expression </w:t>
      </w:r>
    </w:p>
    <w:p w:rsidR="00680051" w:rsidRPr="00C35E41" w:rsidRDefault="00680051" w:rsidP="00680051">
      <w:pPr>
        <w:pStyle w:val="Default"/>
        <w:spacing w:after="120"/>
        <w:ind w:left="357" w:hanging="358"/>
      </w:pPr>
      <w:r w:rsidRPr="00C35E41">
        <w:t xml:space="preserve"> improvise and compose music for a range of purposes using the inter-related dimensions of music </w:t>
      </w:r>
    </w:p>
    <w:p w:rsidR="00680051" w:rsidRPr="00C35E41" w:rsidRDefault="00680051" w:rsidP="00680051">
      <w:pPr>
        <w:pStyle w:val="Default"/>
        <w:spacing w:after="120"/>
        <w:ind w:left="357" w:hanging="358"/>
      </w:pPr>
      <w:r w:rsidRPr="00C35E41">
        <w:t xml:space="preserve"> listen with attention to detail and recall sounds with increasing aural memory </w:t>
      </w:r>
    </w:p>
    <w:p w:rsidR="00680051" w:rsidRPr="00C35E41" w:rsidRDefault="00680051" w:rsidP="00680051">
      <w:pPr>
        <w:pStyle w:val="Default"/>
        <w:spacing w:after="120"/>
        <w:ind w:left="357" w:hanging="358"/>
      </w:pPr>
      <w:r w:rsidRPr="00C35E41">
        <w:t xml:space="preserve"> use and understand staff and other musical notations </w:t>
      </w:r>
    </w:p>
    <w:p w:rsidR="00680051" w:rsidRPr="00C35E41" w:rsidRDefault="00680051" w:rsidP="00680051">
      <w:pPr>
        <w:pStyle w:val="Default"/>
        <w:spacing w:after="120"/>
        <w:ind w:left="357" w:hanging="358"/>
      </w:pPr>
      <w:r w:rsidRPr="00C35E41">
        <w:t xml:space="preserve"> appreciate and understand a wide range of high-quality live and recorded music drawn from different traditions and from great composers and musicians </w:t>
      </w:r>
    </w:p>
    <w:p w:rsidR="00680051" w:rsidRPr="00C35E41" w:rsidRDefault="00680051" w:rsidP="00680051">
      <w:pPr>
        <w:pStyle w:val="Default"/>
        <w:spacing w:after="240"/>
        <w:ind w:left="357" w:hanging="358"/>
      </w:pPr>
      <w:r w:rsidRPr="00C35E41">
        <w:t xml:space="preserve"> develop an understanding of the history of music. </w:t>
      </w:r>
    </w:p>
    <w:p w:rsidR="00CC7A12" w:rsidRPr="00C35E41" w:rsidRDefault="00680051">
      <w:pPr>
        <w:rPr>
          <w:rFonts w:ascii="Arial" w:hAnsi="Arial" w:cs="Arial"/>
          <w:sz w:val="24"/>
          <w:szCs w:val="24"/>
        </w:rPr>
      </w:pPr>
      <w:r w:rsidRPr="00C35E41">
        <w:rPr>
          <w:rFonts w:ascii="Arial" w:hAnsi="Arial" w:cs="Arial"/>
          <w:sz w:val="24"/>
          <w:szCs w:val="24"/>
        </w:rPr>
        <w:t xml:space="preserve">At St Joseph’s pupils are taught </w:t>
      </w:r>
      <w:r w:rsidR="00E97E15" w:rsidRPr="00C35E41">
        <w:rPr>
          <w:rFonts w:ascii="Arial" w:hAnsi="Arial" w:cs="Arial"/>
          <w:sz w:val="24"/>
          <w:szCs w:val="24"/>
        </w:rPr>
        <w:t xml:space="preserve">Music </w:t>
      </w:r>
      <w:r w:rsidRPr="00C35E41">
        <w:rPr>
          <w:rFonts w:ascii="Arial" w:hAnsi="Arial" w:cs="Arial"/>
          <w:sz w:val="24"/>
          <w:szCs w:val="24"/>
        </w:rPr>
        <w:t>at Key Stage 1 by class teachers using published schemes such as Music Express and Charanga.</w:t>
      </w:r>
    </w:p>
    <w:p w:rsidR="00680051" w:rsidRPr="00C35E41" w:rsidRDefault="00680051">
      <w:pPr>
        <w:rPr>
          <w:rFonts w:ascii="Arial" w:hAnsi="Arial" w:cs="Arial"/>
          <w:sz w:val="24"/>
          <w:szCs w:val="24"/>
        </w:rPr>
      </w:pPr>
      <w:r w:rsidRPr="00C35E41">
        <w:rPr>
          <w:rFonts w:ascii="Arial" w:hAnsi="Arial" w:cs="Arial"/>
          <w:sz w:val="24"/>
          <w:szCs w:val="24"/>
        </w:rPr>
        <w:t xml:space="preserve">At Key Stage 2 Pupils are taught Music </w:t>
      </w:r>
      <w:r w:rsidR="00E97E15" w:rsidRPr="00C35E41">
        <w:rPr>
          <w:rFonts w:ascii="Arial" w:hAnsi="Arial" w:cs="Arial"/>
          <w:sz w:val="24"/>
          <w:szCs w:val="24"/>
        </w:rPr>
        <w:t>by a Music specialist, t</w:t>
      </w:r>
      <w:r w:rsidRPr="00C35E41">
        <w:rPr>
          <w:rFonts w:ascii="Arial" w:hAnsi="Arial" w:cs="Arial"/>
          <w:sz w:val="24"/>
          <w:szCs w:val="24"/>
        </w:rPr>
        <w:t>hrough the medium of a particular instrument.</w:t>
      </w:r>
      <w:r w:rsidR="00E97E15" w:rsidRPr="00C35E41">
        <w:rPr>
          <w:rFonts w:ascii="Arial" w:hAnsi="Arial" w:cs="Arial"/>
          <w:sz w:val="24"/>
          <w:szCs w:val="24"/>
        </w:rPr>
        <w:t xml:space="preserve"> (See the table below).</w:t>
      </w:r>
    </w:p>
    <w:p w:rsidR="00E97E15" w:rsidRPr="00C35E41" w:rsidRDefault="00E97E15">
      <w:pPr>
        <w:rPr>
          <w:rFonts w:ascii="Arial" w:hAnsi="Arial" w:cs="Arial"/>
          <w:sz w:val="24"/>
          <w:szCs w:val="24"/>
        </w:rPr>
      </w:pPr>
      <w:r w:rsidRPr="00C35E41">
        <w:rPr>
          <w:rFonts w:ascii="Arial" w:hAnsi="Arial" w:cs="Arial"/>
          <w:sz w:val="24"/>
          <w:szCs w:val="24"/>
        </w:rPr>
        <w:t xml:space="preserve">Each </w:t>
      </w:r>
      <w:r w:rsidR="00025E9E">
        <w:rPr>
          <w:rFonts w:ascii="Arial" w:hAnsi="Arial" w:cs="Arial"/>
          <w:sz w:val="24"/>
          <w:szCs w:val="24"/>
        </w:rPr>
        <w:t xml:space="preserve">Key Stage 2 </w:t>
      </w:r>
      <w:bookmarkStart w:id="0" w:name="_GoBack"/>
      <w:bookmarkEnd w:id="0"/>
      <w:r w:rsidRPr="00C35E41">
        <w:rPr>
          <w:rFonts w:ascii="Arial" w:hAnsi="Arial" w:cs="Arial"/>
          <w:sz w:val="24"/>
          <w:szCs w:val="24"/>
        </w:rPr>
        <w:t>Year g</w:t>
      </w:r>
      <w:r w:rsidR="00680051" w:rsidRPr="00C35E41">
        <w:rPr>
          <w:rFonts w:ascii="Arial" w:hAnsi="Arial" w:cs="Arial"/>
          <w:sz w:val="24"/>
          <w:szCs w:val="24"/>
        </w:rPr>
        <w:t>roup receives a year’s tui</w:t>
      </w:r>
      <w:r w:rsidRPr="00C35E41">
        <w:rPr>
          <w:rFonts w:ascii="Arial" w:hAnsi="Arial" w:cs="Arial"/>
          <w:sz w:val="24"/>
          <w:szCs w:val="24"/>
        </w:rPr>
        <w:t>tion on a particular instrument.</w:t>
      </w:r>
    </w:p>
    <w:p w:rsidR="00E97E15" w:rsidRPr="00C35E41" w:rsidRDefault="00680051">
      <w:pPr>
        <w:rPr>
          <w:rFonts w:ascii="Arial" w:hAnsi="Arial" w:cs="Arial"/>
          <w:sz w:val="24"/>
          <w:szCs w:val="24"/>
        </w:rPr>
      </w:pPr>
      <w:r w:rsidRPr="00C35E41">
        <w:rPr>
          <w:rFonts w:ascii="Arial" w:hAnsi="Arial" w:cs="Arial"/>
          <w:sz w:val="24"/>
          <w:szCs w:val="24"/>
        </w:rPr>
        <w:t>At the end of each year pupils perform together in concert for other year groups and their parents.</w:t>
      </w:r>
    </w:p>
    <w:p w:rsidR="00680051" w:rsidRPr="00C35E41" w:rsidRDefault="00680051">
      <w:pPr>
        <w:rPr>
          <w:rFonts w:ascii="Arial" w:hAnsi="Arial" w:cs="Arial"/>
          <w:sz w:val="24"/>
          <w:szCs w:val="24"/>
        </w:rPr>
      </w:pPr>
      <w:r w:rsidRPr="00C35E41">
        <w:rPr>
          <w:rFonts w:ascii="Arial" w:hAnsi="Arial" w:cs="Arial"/>
          <w:sz w:val="24"/>
          <w:szCs w:val="24"/>
        </w:rPr>
        <w:t>There is also an opportunity for solo performances from those pupils who are able.</w:t>
      </w:r>
    </w:p>
    <w:p w:rsidR="00171D8E" w:rsidRPr="00C35E41" w:rsidRDefault="00171D8E">
      <w:pPr>
        <w:rPr>
          <w:rFonts w:ascii="Arial" w:hAnsi="Arial" w:cs="Arial"/>
          <w:sz w:val="24"/>
          <w:szCs w:val="24"/>
        </w:rPr>
      </w:pPr>
      <w:r w:rsidRPr="00C35E41">
        <w:rPr>
          <w:rFonts w:ascii="Arial" w:hAnsi="Arial" w:cs="Arial"/>
          <w:sz w:val="24"/>
          <w:szCs w:val="24"/>
        </w:rPr>
        <w:t>For some instruments, such as violin, differentiated activities are provided</w:t>
      </w:r>
      <w:r w:rsidR="005E6470" w:rsidRPr="00C35E41">
        <w:rPr>
          <w:rFonts w:ascii="Arial" w:hAnsi="Arial" w:cs="Arial"/>
          <w:sz w:val="24"/>
          <w:szCs w:val="24"/>
        </w:rPr>
        <w:t xml:space="preserve"> for those</w:t>
      </w:r>
      <w:r w:rsidRPr="00C35E41">
        <w:rPr>
          <w:rFonts w:ascii="Arial" w:hAnsi="Arial" w:cs="Arial"/>
          <w:sz w:val="24"/>
          <w:szCs w:val="24"/>
        </w:rPr>
        <w:t xml:space="preserve"> pupils </w:t>
      </w:r>
      <w:r w:rsidR="005E6470" w:rsidRPr="00C35E41">
        <w:rPr>
          <w:rFonts w:ascii="Arial" w:hAnsi="Arial" w:cs="Arial"/>
          <w:sz w:val="24"/>
          <w:szCs w:val="24"/>
        </w:rPr>
        <w:t xml:space="preserve">who </w:t>
      </w:r>
      <w:r w:rsidRPr="00C35E41">
        <w:rPr>
          <w:rFonts w:ascii="Arial" w:hAnsi="Arial" w:cs="Arial"/>
          <w:sz w:val="24"/>
          <w:szCs w:val="24"/>
        </w:rPr>
        <w:t>may already have some prior knowledge and experience of learning that instrument.</w:t>
      </w:r>
    </w:p>
    <w:p w:rsidR="00171D8E" w:rsidRPr="00C35E41" w:rsidRDefault="00171D8E">
      <w:pPr>
        <w:rPr>
          <w:rFonts w:ascii="Arial" w:hAnsi="Arial" w:cs="Arial"/>
          <w:sz w:val="24"/>
          <w:szCs w:val="24"/>
        </w:rPr>
      </w:pPr>
      <w:r w:rsidRPr="00C35E41">
        <w:rPr>
          <w:rFonts w:ascii="Arial" w:hAnsi="Arial" w:cs="Arial"/>
          <w:sz w:val="24"/>
          <w:szCs w:val="24"/>
        </w:rPr>
        <w:t>All tuition is provided by fully trained tutors from Artsfirst, a company set up by the Local Authority Music Advisors.</w:t>
      </w:r>
      <w:r w:rsidR="00DA0048" w:rsidRPr="00C35E41">
        <w:rPr>
          <w:rFonts w:ascii="Arial" w:hAnsi="Arial" w:cs="Arial"/>
          <w:sz w:val="24"/>
          <w:szCs w:val="24"/>
        </w:rPr>
        <w:t xml:space="preserve"> There is no charge to parents as this is viewed by the school as the pupils’ access to the </w:t>
      </w:r>
      <w:r w:rsidR="005E6470" w:rsidRPr="00C35E41">
        <w:rPr>
          <w:rFonts w:ascii="Arial" w:hAnsi="Arial" w:cs="Arial"/>
          <w:sz w:val="24"/>
          <w:szCs w:val="24"/>
        </w:rPr>
        <w:t xml:space="preserve">taught </w:t>
      </w:r>
      <w:r w:rsidR="00DA0048" w:rsidRPr="00C35E41">
        <w:rPr>
          <w:rFonts w:ascii="Arial" w:hAnsi="Arial" w:cs="Arial"/>
          <w:sz w:val="24"/>
          <w:szCs w:val="24"/>
        </w:rPr>
        <w:t>Music Curriculum.</w:t>
      </w:r>
    </w:p>
    <w:p w:rsidR="00171D8E" w:rsidRPr="00C35E41" w:rsidRDefault="00171D8E">
      <w:pPr>
        <w:rPr>
          <w:rFonts w:ascii="Arial" w:hAnsi="Arial" w:cs="Arial"/>
          <w:sz w:val="24"/>
          <w:szCs w:val="24"/>
        </w:rPr>
      </w:pPr>
      <w:r w:rsidRPr="00C35E41">
        <w:rPr>
          <w:rFonts w:ascii="Arial" w:hAnsi="Arial" w:cs="Arial"/>
          <w:sz w:val="24"/>
          <w:szCs w:val="24"/>
        </w:rPr>
        <w:t>Key Stage 2 Music</w:t>
      </w:r>
      <w:r w:rsidR="00DA0048" w:rsidRPr="00C35E41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411"/>
      </w:tblGrid>
      <w:tr w:rsidR="00171D8E" w:rsidRPr="00C35E41" w:rsidTr="00171D8E">
        <w:trPr>
          <w:jc w:val="center"/>
        </w:trPr>
        <w:tc>
          <w:tcPr>
            <w:tcW w:w="1526" w:type="dxa"/>
          </w:tcPr>
          <w:p w:rsidR="00171D8E" w:rsidRPr="00C35E41" w:rsidRDefault="00171D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E41">
              <w:rPr>
                <w:rFonts w:ascii="Arial" w:hAnsi="Arial" w:cs="Arial"/>
                <w:b/>
                <w:sz w:val="24"/>
                <w:szCs w:val="24"/>
              </w:rPr>
              <w:lastRenderedPageBreak/>
              <w:t>Year Group</w:t>
            </w:r>
          </w:p>
        </w:tc>
        <w:tc>
          <w:tcPr>
            <w:tcW w:w="2411" w:type="dxa"/>
          </w:tcPr>
          <w:p w:rsidR="00171D8E" w:rsidRPr="00C35E41" w:rsidRDefault="00171D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E41">
              <w:rPr>
                <w:rFonts w:ascii="Arial" w:hAnsi="Arial" w:cs="Arial"/>
                <w:b/>
                <w:sz w:val="24"/>
                <w:szCs w:val="24"/>
              </w:rPr>
              <w:t>Instrument</w:t>
            </w:r>
          </w:p>
        </w:tc>
      </w:tr>
      <w:tr w:rsidR="00171D8E" w:rsidRPr="00C35E41" w:rsidTr="00171D8E">
        <w:trPr>
          <w:jc w:val="center"/>
        </w:trPr>
        <w:tc>
          <w:tcPr>
            <w:tcW w:w="1526" w:type="dxa"/>
          </w:tcPr>
          <w:p w:rsidR="00171D8E" w:rsidRPr="00C35E41" w:rsidRDefault="00171D8E">
            <w:pPr>
              <w:rPr>
                <w:rFonts w:ascii="Arial" w:hAnsi="Arial" w:cs="Arial"/>
                <w:sz w:val="24"/>
                <w:szCs w:val="24"/>
              </w:rPr>
            </w:pPr>
            <w:r w:rsidRPr="00C35E41">
              <w:rPr>
                <w:rFonts w:ascii="Arial" w:hAnsi="Arial" w:cs="Arial"/>
                <w:sz w:val="24"/>
                <w:szCs w:val="24"/>
              </w:rPr>
              <w:t>Year 3</w:t>
            </w:r>
          </w:p>
        </w:tc>
        <w:tc>
          <w:tcPr>
            <w:tcW w:w="2411" w:type="dxa"/>
          </w:tcPr>
          <w:p w:rsidR="00171D8E" w:rsidRPr="00C35E41" w:rsidRDefault="00171D8E">
            <w:pPr>
              <w:rPr>
                <w:rFonts w:ascii="Arial" w:hAnsi="Arial" w:cs="Arial"/>
                <w:sz w:val="24"/>
                <w:szCs w:val="24"/>
              </w:rPr>
            </w:pPr>
            <w:r w:rsidRPr="00C35E41">
              <w:rPr>
                <w:rFonts w:ascii="Arial" w:hAnsi="Arial" w:cs="Arial"/>
                <w:sz w:val="24"/>
                <w:szCs w:val="24"/>
              </w:rPr>
              <w:t>Descant Recorder</w:t>
            </w:r>
          </w:p>
        </w:tc>
      </w:tr>
      <w:tr w:rsidR="00171D8E" w:rsidRPr="00C35E41" w:rsidTr="00171D8E">
        <w:trPr>
          <w:jc w:val="center"/>
        </w:trPr>
        <w:tc>
          <w:tcPr>
            <w:tcW w:w="1526" w:type="dxa"/>
          </w:tcPr>
          <w:p w:rsidR="00171D8E" w:rsidRPr="00C35E41" w:rsidRDefault="00171D8E">
            <w:pPr>
              <w:rPr>
                <w:rFonts w:ascii="Arial" w:hAnsi="Arial" w:cs="Arial"/>
                <w:sz w:val="24"/>
                <w:szCs w:val="24"/>
              </w:rPr>
            </w:pPr>
            <w:r w:rsidRPr="00C35E41">
              <w:rPr>
                <w:rFonts w:ascii="Arial" w:hAnsi="Arial" w:cs="Arial"/>
                <w:sz w:val="24"/>
                <w:szCs w:val="24"/>
              </w:rPr>
              <w:t>Year 4</w:t>
            </w:r>
          </w:p>
        </w:tc>
        <w:tc>
          <w:tcPr>
            <w:tcW w:w="2411" w:type="dxa"/>
          </w:tcPr>
          <w:p w:rsidR="00171D8E" w:rsidRPr="00C35E41" w:rsidRDefault="00171D8E">
            <w:pPr>
              <w:rPr>
                <w:rFonts w:ascii="Arial" w:hAnsi="Arial" w:cs="Arial"/>
                <w:sz w:val="24"/>
                <w:szCs w:val="24"/>
              </w:rPr>
            </w:pPr>
            <w:r w:rsidRPr="00C35E41">
              <w:rPr>
                <w:rFonts w:ascii="Arial" w:hAnsi="Arial" w:cs="Arial"/>
                <w:sz w:val="24"/>
                <w:szCs w:val="24"/>
              </w:rPr>
              <w:t>Violin</w:t>
            </w:r>
          </w:p>
        </w:tc>
      </w:tr>
      <w:tr w:rsidR="00171D8E" w:rsidRPr="00C35E41" w:rsidTr="00171D8E">
        <w:trPr>
          <w:jc w:val="center"/>
        </w:trPr>
        <w:tc>
          <w:tcPr>
            <w:tcW w:w="1526" w:type="dxa"/>
          </w:tcPr>
          <w:p w:rsidR="00171D8E" w:rsidRPr="00C35E41" w:rsidRDefault="00171D8E">
            <w:pPr>
              <w:rPr>
                <w:rFonts w:ascii="Arial" w:hAnsi="Arial" w:cs="Arial"/>
                <w:sz w:val="24"/>
                <w:szCs w:val="24"/>
              </w:rPr>
            </w:pPr>
            <w:r w:rsidRPr="00C35E41">
              <w:rPr>
                <w:rFonts w:ascii="Arial" w:hAnsi="Arial" w:cs="Arial"/>
                <w:sz w:val="24"/>
                <w:szCs w:val="24"/>
              </w:rPr>
              <w:t>Year 5</w:t>
            </w:r>
          </w:p>
        </w:tc>
        <w:tc>
          <w:tcPr>
            <w:tcW w:w="2411" w:type="dxa"/>
          </w:tcPr>
          <w:p w:rsidR="00171D8E" w:rsidRPr="00C35E41" w:rsidRDefault="00171D8E">
            <w:pPr>
              <w:rPr>
                <w:rFonts w:ascii="Arial" w:hAnsi="Arial" w:cs="Arial"/>
                <w:sz w:val="24"/>
                <w:szCs w:val="24"/>
              </w:rPr>
            </w:pPr>
            <w:r w:rsidRPr="00C35E41">
              <w:rPr>
                <w:rFonts w:ascii="Arial" w:hAnsi="Arial" w:cs="Arial"/>
                <w:sz w:val="24"/>
                <w:szCs w:val="24"/>
              </w:rPr>
              <w:t>Clarinet</w:t>
            </w:r>
          </w:p>
        </w:tc>
      </w:tr>
      <w:tr w:rsidR="00171D8E" w:rsidRPr="00C35E41" w:rsidTr="00171D8E">
        <w:trPr>
          <w:jc w:val="center"/>
        </w:trPr>
        <w:tc>
          <w:tcPr>
            <w:tcW w:w="1526" w:type="dxa"/>
          </w:tcPr>
          <w:p w:rsidR="00171D8E" w:rsidRPr="00C35E41" w:rsidRDefault="00171D8E">
            <w:pPr>
              <w:rPr>
                <w:rFonts w:ascii="Arial" w:hAnsi="Arial" w:cs="Arial"/>
                <w:sz w:val="24"/>
                <w:szCs w:val="24"/>
              </w:rPr>
            </w:pPr>
            <w:r w:rsidRPr="00C35E41">
              <w:rPr>
                <w:rFonts w:ascii="Arial" w:hAnsi="Arial" w:cs="Arial"/>
                <w:sz w:val="24"/>
                <w:szCs w:val="24"/>
              </w:rPr>
              <w:t>Year 6</w:t>
            </w:r>
          </w:p>
        </w:tc>
        <w:tc>
          <w:tcPr>
            <w:tcW w:w="2411" w:type="dxa"/>
          </w:tcPr>
          <w:p w:rsidR="00171D8E" w:rsidRPr="00C35E41" w:rsidRDefault="00171D8E">
            <w:pPr>
              <w:rPr>
                <w:rFonts w:ascii="Arial" w:hAnsi="Arial" w:cs="Arial"/>
                <w:sz w:val="24"/>
                <w:szCs w:val="24"/>
              </w:rPr>
            </w:pPr>
            <w:r w:rsidRPr="00C35E41">
              <w:rPr>
                <w:rFonts w:ascii="Arial" w:hAnsi="Arial" w:cs="Arial"/>
                <w:sz w:val="24"/>
                <w:szCs w:val="24"/>
              </w:rPr>
              <w:t>Uku</w:t>
            </w:r>
            <w:r w:rsidR="009E5DEB" w:rsidRPr="00C35E41">
              <w:rPr>
                <w:rFonts w:ascii="Arial" w:hAnsi="Arial" w:cs="Arial"/>
                <w:sz w:val="24"/>
                <w:szCs w:val="24"/>
              </w:rPr>
              <w:t>l</w:t>
            </w:r>
            <w:r w:rsidRPr="00C35E41">
              <w:rPr>
                <w:rFonts w:ascii="Arial" w:hAnsi="Arial" w:cs="Arial"/>
                <w:sz w:val="24"/>
                <w:szCs w:val="24"/>
              </w:rPr>
              <w:t>ele /Music Theory</w:t>
            </w:r>
          </w:p>
        </w:tc>
      </w:tr>
    </w:tbl>
    <w:p w:rsidR="00DA0048" w:rsidRPr="00C35E41" w:rsidRDefault="00DA0048">
      <w:pPr>
        <w:rPr>
          <w:rFonts w:ascii="Arial" w:hAnsi="Arial" w:cs="Arial"/>
          <w:sz w:val="24"/>
          <w:szCs w:val="24"/>
        </w:rPr>
      </w:pPr>
    </w:p>
    <w:p w:rsidR="00171D8E" w:rsidRPr="00C35E41" w:rsidRDefault="00DA0048">
      <w:pPr>
        <w:rPr>
          <w:rFonts w:ascii="Arial" w:hAnsi="Arial" w:cs="Arial"/>
          <w:sz w:val="24"/>
          <w:szCs w:val="24"/>
        </w:rPr>
      </w:pPr>
      <w:r w:rsidRPr="00C35E41">
        <w:rPr>
          <w:rFonts w:ascii="Arial" w:hAnsi="Arial" w:cs="Arial"/>
          <w:sz w:val="24"/>
          <w:szCs w:val="24"/>
        </w:rPr>
        <w:t xml:space="preserve"> In addition to the taught curriculum, there are also a number of other opportunities for pupils to perform together and for audiences:</w:t>
      </w:r>
    </w:p>
    <w:p w:rsidR="00DA0048" w:rsidRPr="00C35E41" w:rsidRDefault="00DA0048">
      <w:pPr>
        <w:rPr>
          <w:rFonts w:ascii="Arial" w:hAnsi="Arial" w:cs="Arial"/>
          <w:sz w:val="24"/>
          <w:szCs w:val="24"/>
        </w:rPr>
      </w:pPr>
      <w:r w:rsidRPr="00C35E41">
        <w:rPr>
          <w:rFonts w:ascii="Arial" w:hAnsi="Arial" w:cs="Arial"/>
          <w:sz w:val="24"/>
          <w:szCs w:val="24"/>
        </w:rPr>
        <w:t>After School Choir Club</w:t>
      </w:r>
    </w:p>
    <w:p w:rsidR="00DA0048" w:rsidRPr="00C35E41" w:rsidRDefault="00DA0048">
      <w:pPr>
        <w:rPr>
          <w:rFonts w:ascii="Arial" w:hAnsi="Arial" w:cs="Arial"/>
          <w:sz w:val="24"/>
          <w:szCs w:val="24"/>
        </w:rPr>
      </w:pPr>
      <w:r w:rsidRPr="00C35E41">
        <w:rPr>
          <w:rFonts w:ascii="Arial" w:hAnsi="Arial" w:cs="Arial"/>
          <w:sz w:val="24"/>
          <w:szCs w:val="24"/>
        </w:rPr>
        <w:t>After School Orchestra Club</w:t>
      </w:r>
    </w:p>
    <w:p w:rsidR="00DA0048" w:rsidRPr="00C35E41" w:rsidRDefault="00DA0048">
      <w:pPr>
        <w:rPr>
          <w:rFonts w:ascii="Arial" w:hAnsi="Arial" w:cs="Arial"/>
          <w:sz w:val="24"/>
          <w:szCs w:val="24"/>
        </w:rPr>
      </w:pPr>
      <w:r w:rsidRPr="00C35E41">
        <w:rPr>
          <w:rFonts w:ascii="Arial" w:hAnsi="Arial" w:cs="Arial"/>
          <w:sz w:val="24"/>
          <w:szCs w:val="24"/>
        </w:rPr>
        <w:t>After School Uku</w:t>
      </w:r>
      <w:r w:rsidR="009E5DEB" w:rsidRPr="00C35E41">
        <w:rPr>
          <w:rFonts w:ascii="Arial" w:hAnsi="Arial" w:cs="Arial"/>
          <w:sz w:val="24"/>
          <w:szCs w:val="24"/>
        </w:rPr>
        <w:t>l</w:t>
      </w:r>
      <w:r w:rsidRPr="00C35E41">
        <w:rPr>
          <w:rFonts w:ascii="Arial" w:hAnsi="Arial" w:cs="Arial"/>
          <w:sz w:val="24"/>
          <w:szCs w:val="24"/>
        </w:rPr>
        <w:t>ele Club</w:t>
      </w:r>
    </w:p>
    <w:p w:rsidR="00DA0048" w:rsidRPr="00C35E41" w:rsidRDefault="005E6470">
      <w:pPr>
        <w:rPr>
          <w:rFonts w:ascii="Arial" w:hAnsi="Arial" w:cs="Arial"/>
          <w:sz w:val="24"/>
          <w:szCs w:val="24"/>
        </w:rPr>
      </w:pPr>
      <w:r w:rsidRPr="00C35E41">
        <w:rPr>
          <w:rFonts w:ascii="Arial" w:hAnsi="Arial" w:cs="Arial"/>
          <w:sz w:val="24"/>
          <w:szCs w:val="24"/>
        </w:rPr>
        <w:t>Pupils from the school</w:t>
      </w:r>
      <w:r w:rsidR="00DA0048" w:rsidRPr="00C35E41">
        <w:rPr>
          <w:rFonts w:ascii="Arial" w:hAnsi="Arial" w:cs="Arial"/>
          <w:sz w:val="24"/>
          <w:szCs w:val="24"/>
        </w:rPr>
        <w:t xml:space="preserve"> </w:t>
      </w:r>
      <w:r w:rsidR="009E5DEB" w:rsidRPr="00C35E41">
        <w:rPr>
          <w:rFonts w:ascii="Arial" w:hAnsi="Arial" w:cs="Arial"/>
          <w:sz w:val="24"/>
          <w:szCs w:val="24"/>
        </w:rPr>
        <w:t>also perform annually as part of the borough’s Pure Voices Concert, at Union Chapel, Islington, and at the Recorder Rebels Concert, Union Chapel, Islington.</w:t>
      </w:r>
    </w:p>
    <w:p w:rsidR="009E5DEB" w:rsidRPr="00C35E41" w:rsidRDefault="009E5DEB">
      <w:pPr>
        <w:rPr>
          <w:rFonts w:ascii="Arial" w:hAnsi="Arial" w:cs="Arial"/>
          <w:sz w:val="24"/>
          <w:szCs w:val="24"/>
        </w:rPr>
      </w:pPr>
      <w:r w:rsidRPr="00C35E41">
        <w:rPr>
          <w:rFonts w:ascii="Arial" w:hAnsi="Arial" w:cs="Arial"/>
          <w:sz w:val="24"/>
          <w:szCs w:val="24"/>
        </w:rPr>
        <w:t xml:space="preserve">The school choir </w:t>
      </w:r>
      <w:r w:rsidR="00DF5806" w:rsidRPr="00C35E41">
        <w:rPr>
          <w:rFonts w:ascii="Arial" w:hAnsi="Arial" w:cs="Arial"/>
          <w:sz w:val="24"/>
          <w:szCs w:val="24"/>
        </w:rPr>
        <w:t xml:space="preserve">is invited to </w:t>
      </w:r>
      <w:r w:rsidRPr="00C35E41">
        <w:rPr>
          <w:rFonts w:ascii="Arial" w:hAnsi="Arial" w:cs="Arial"/>
          <w:sz w:val="24"/>
          <w:szCs w:val="24"/>
        </w:rPr>
        <w:t>pe</w:t>
      </w:r>
      <w:r w:rsidR="00DF5806" w:rsidRPr="00C35E41">
        <w:rPr>
          <w:rFonts w:ascii="Arial" w:hAnsi="Arial" w:cs="Arial"/>
          <w:sz w:val="24"/>
          <w:szCs w:val="24"/>
        </w:rPr>
        <w:t>rform</w:t>
      </w:r>
      <w:r w:rsidRPr="00C35E41">
        <w:rPr>
          <w:rFonts w:ascii="Arial" w:hAnsi="Arial" w:cs="Arial"/>
          <w:sz w:val="24"/>
          <w:szCs w:val="24"/>
        </w:rPr>
        <w:t xml:space="preserve"> each Christmas at The Whittington Hospital, St Joseph’s Parish Church Bazaar and </w:t>
      </w:r>
      <w:r w:rsidR="00DF5806" w:rsidRPr="00C35E41">
        <w:rPr>
          <w:rFonts w:ascii="Arial" w:hAnsi="Arial" w:cs="Arial"/>
          <w:sz w:val="24"/>
          <w:szCs w:val="24"/>
        </w:rPr>
        <w:t>at Highgate Village’s Fair in the Square.</w:t>
      </w:r>
    </w:p>
    <w:p w:rsidR="00DF5806" w:rsidRPr="00C35E41" w:rsidRDefault="00DF5806">
      <w:pPr>
        <w:rPr>
          <w:rFonts w:ascii="Arial" w:hAnsi="Arial" w:cs="Arial"/>
          <w:sz w:val="24"/>
          <w:szCs w:val="24"/>
        </w:rPr>
      </w:pPr>
      <w:r w:rsidRPr="00C35E41">
        <w:rPr>
          <w:rFonts w:ascii="Arial" w:hAnsi="Arial" w:cs="Arial"/>
          <w:sz w:val="24"/>
          <w:szCs w:val="24"/>
        </w:rPr>
        <w:t>From time to time the choir also performs at The Albert Hall and The Barbican, as part of primary school concerts.</w:t>
      </w:r>
    </w:p>
    <w:sectPr w:rsidR="00DF5806" w:rsidRPr="00C35E41" w:rsidSect="009E5DEB">
      <w:pgSz w:w="11906" w:h="17338"/>
      <w:pgMar w:top="1007" w:right="580" w:bottom="493" w:left="8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51"/>
    <w:rsid w:val="00025E9E"/>
    <w:rsid w:val="00171D8E"/>
    <w:rsid w:val="005E6470"/>
    <w:rsid w:val="00680051"/>
    <w:rsid w:val="009E5DEB"/>
    <w:rsid w:val="00C35E41"/>
    <w:rsid w:val="00CC7A12"/>
    <w:rsid w:val="00DA0048"/>
    <w:rsid w:val="00DF5806"/>
    <w:rsid w:val="00E9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00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1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00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1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Anoronha</dc:creator>
  <cp:lastModifiedBy>Anoronha</cp:lastModifiedBy>
  <cp:revision>3</cp:revision>
  <dcterms:created xsi:type="dcterms:W3CDTF">2018-04-13T12:39:00Z</dcterms:created>
  <dcterms:modified xsi:type="dcterms:W3CDTF">2018-04-13T13:15:00Z</dcterms:modified>
</cp:coreProperties>
</file>